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18" w:rsidRDefault="00533343">
      <w:pPr>
        <w:pStyle w:val="CRCoverPage"/>
        <w:tabs>
          <w:tab w:val="right" w:pos="9639"/>
        </w:tabs>
        <w:spacing w:after="0"/>
        <w:rPr>
          <w:b/>
          <w:i/>
          <w:sz w:val="28"/>
        </w:rPr>
      </w:pPr>
      <w:r>
        <w:rPr>
          <w:b/>
          <w:sz w:val="24"/>
        </w:rPr>
        <w:t>3GPP TSG-CT WG1 Meeting #140</w:t>
      </w:r>
      <w:r>
        <w:rPr>
          <w:b/>
          <w:i/>
          <w:sz w:val="28"/>
        </w:rPr>
        <w:tab/>
      </w:r>
      <w:r>
        <w:rPr>
          <w:b/>
          <w:sz w:val="24"/>
        </w:rPr>
        <w:t>C1-23</w:t>
      </w:r>
      <w:r w:rsidR="005402D7">
        <w:rPr>
          <w:b/>
          <w:sz w:val="24"/>
        </w:rPr>
        <w:t>0178</w:t>
      </w:r>
    </w:p>
    <w:p w:rsidR="00375A18" w:rsidRDefault="00533343">
      <w:pPr>
        <w:pStyle w:val="CRCoverPage"/>
        <w:outlineLvl w:val="0"/>
        <w:rPr>
          <w:b/>
          <w:sz w:val="24"/>
        </w:rPr>
      </w:pPr>
      <w:r>
        <w:rPr>
          <w:b/>
          <w:sz w:val="24"/>
        </w:rPr>
        <w:t>Athens, Greece, 27 February – 3 March 2023</w:t>
      </w:r>
    </w:p>
    <w:p w:rsidR="00375A18" w:rsidRDefault="00375A18">
      <w:pPr>
        <w:spacing w:after="120"/>
        <w:ind w:left="1985" w:hanging="1985"/>
        <w:rPr>
          <w:rFonts w:ascii="Arial" w:hAnsi="Arial" w:cs="Arial"/>
          <w:bCs/>
        </w:rPr>
      </w:pPr>
    </w:p>
    <w:p w:rsidR="00375A18" w:rsidRDefault="00533343">
      <w:pPr>
        <w:spacing w:after="120"/>
        <w:ind w:left="1985" w:hanging="1985"/>
        <w:rPr>
          <w:rFonts w:ascii="Arial" w:hAnsi="Arial" w:cs="Arial"/>
          <w:b/>
          <w:bCs/>
        </w:rPr>
      </w:pPr>
      <w:r>
        <w:rPr>
          <w:rFonts w:ascii="Arial" w:hAnsi="Arial" w:cs="Arial"/>
          <w:b/>
          <w:bCs/>
        </w:rPr>
        <w:t>Source:</w:t>
      </w:r>
      <w:r>
        <w:rPr>
          <w:rFonts w:ascii="Arial" w:hAnsi="Arial" w:cs="Arial"/>
          <w:b/>
          <w:bCs/>
        </w:rPr>
        <w:tab/>
        <w:t>ZTE</w:t>
      </w:r>
    </w:p>
    <w:p w:rsidR="00375A18" w:rsidRDefault="00533343">
      <w:pPr>
        <w:spacing w:after="120"/>
        <w:ind w:left="1985" w:hanging="1985"/>
        <w:rPr>
          <w:rFonts w:ascii="Arial" w:hAnsi="Arial" w:cs="Arial"/>
          <w:b/>
          <w:bCs/>
        </w:rPr>
      </w:pPr>
      <w:r>
        <w:rPr>
          <w:rFonts w:ascii="Arial" w:hAnsi="Arial" w:cs="Arial"/>
          <w:b/>
          <w:bCs/>
        </w:rPr>
        <w:t>Title:</w:t>
      </w:r>
      <w:r>
        <w:rPr>
          <w:rFonts w:ascii="Arial" w:hAnsi="Arial" w:cs="Arial"/>
          <w:b/>
          <w:bCs/>
        </w:rPr>
        <w:tab/>
        <w:t>Discussion on indication of URSP provisioning support in EPS</w:t>
      </w:r>
    </w:p>
    <w:p w:rsidR="00375A18" w:rsidRDefault="00533343">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34344">
        <w:rPr>
          <w:rFonts w:ascii="Arial" w:hAnsi="Arial" w:cs="Arial"/>
          <w:b/>
          <w:bCs/>
        </w:rPr>
        <w:t>18</w:t>
      </w:r>
      <w:r>
        <w:rPr>
          <w:rFonts w:ascii="Arial" w:hAnsi="Arial" w:cs="Arial"/>
          <w:b/>
          <w:bCs/>
        </w:rPr>
        <w:t>.</w:t>
      </w:r>
      <w:r w:rsidR="00C34344">
        <w:rPr>
          <w:rFonts w:ascii="Arial" w:hAnsi="Arial" w:cs="Arial"/>
          <w:b/>
          <w:bCs/>
        </w:rPr>
        <w:t>2.13</w:t>
      </w:r>
    </w:p>
    <w:p w:rsidR="00375A18" w:rsidRDefault="0053334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375A18" w:rsidRDefault="00375A18">
      <w:pPr>
        <w:pBdr>
          <w:bottom w:val="single" w:sz="4" w:space="1" w:color="auto"/>
        </w:pBdr>
        <w:rPr>
          <w:rFonts w:ascii="Arial" w:hAnsi="Arial" w:cs="Arial"/>
          <w:b/>
          <w:bCs/>
        </w:rPr>
      </w:pPr>
    </w:p>
    <w:p w:rsidR="00375A18" w:rsidRDefault="00375A18">
      <w:pPr>
        <w:rPr>
          <w:rFonts w:ascii="Arial" w:hAnsi="Arial" w:cs="Arial"/>
          <w:b/>
          <w:bCs/>
        </w:rPr>
      </w:pPr>
    </w:p>
    <w:p w:rsidR="00375A18" w:rsidRDefault="00533343">
      <w:pPr>
        <w:spacing w:after="240"/>
        <w:rPr>
          <w:rFonts w:ascii="Arial" w:hAnsi="Arial" w:cs="Arial"/>
          <w:b/>
          <w:bCs/>
          <w:lang w:eastAsia="zh-CN"/>
        </w:rPr>
      </w:pPr>
      <w:r>
        <w:rPr>
          <w:rFonts w:ascii="Arial" w:hAnsi="Arial" w:cs="Arial" w:hint="eastAsia"/>
          <w:b/>
          <w:bCs/>
          <w:lang w:eastAsia="zh-CN"/>
        </w:rPr>
        <w:t>1</w:t>
      </w:r>
      <w:r>
        <w:rPr>
          <w:rFonts w:ascii="Arial" w:hAnsi="Arial" w:cs="Arial"/>
          <w:b/>
          <w:bCs/>
          <w:lang w:eastAsia="zh-CN"/>
        </w:rPr>
        <w:t>. Discussion</w:t>
      </w:r>
    </w:p>
    <w:p w:rsidR="00375A18" w:rsidRDefault="00533343">
      <w:pPr>
        <w:rPr>
          <w:rFonts w:ascii="Arial" w:hAnsi="Arial" w:cs="Arial"/>
          <w:lang w:val="en-US" w:eastAsia="zh-CN"/>
        </w:rPr>
      </w:pPr>
      <w:r>
        <w:rPr>
          <w:rFonts w:ascii="Arial" w:hAnsi="Arial" w:cs="Arial"/>
          <w:lang w:eastAsia="zh-CN"/>
        </w:rPr>
        <w:t>SA2#154AHE agreed S2-2301621(TS</w:t>
      </w:r>
      <w:r>
        <w:rPr>
          <w:rFonts w:ascii="Arial" w:hAnsi="Arial" w:cs="Arial"/>
          <w:lang w:val="en-US" w:eastAsia="zh-CN"/>
        </w:rPr>
        <w:t xml:space="preserve"> 23.501 CR3924) introduces following requirement to support </w:t>
      </w:r>
      <w:r>
        <w:rPr>
          <w:rFonts w:ascii="Arial" w:hAnsi="Arial" w:cs="Arial"/>
          <w:lang w:eastAsia="zh-CN"/>
        </w:rPr>
        <w:t>URSP Provisioning in EPS:</w:t>
      </w:r>
    </w:p>
    <w:p w:rsidR="00375A18" w:rsidRDefault="00533343">
      <w:pPr>
        <w:spacing w:before="120" w:after="120"/>
        <w:ind w:leftChars="100" w:left="200"/>
        <w:rPr>
          <w:rFonts w:ascii="Arial" w:hAnsi="Arial" w:cs="Arial"/>
          <w:lang w:val="en-US" w:eastAsia="zh-CN"/>
        </w:rPr>
      </w:pPr>
      <w:r>
        <w:rPr>
          <w:rFonts w:ascii="Arial" w:hAnsi="Arial" w:cs="Arial"/>
          <w:lang w:val="en-US" w:eastAsia="zh-CN"/>
        </w:rPr>
        <w:t>"</w:t>
      </w:r>
      <w:r>
        <w:rPr>
          <w:i/>
        </w:rPr>
        <w:t xml:space="preserve">When the UE </w:t>
      </w:r>
      <w:r>
        <w:rPr>
          <w:b/>
          <w:i/>
        </w:rPr>
        <w:t>first</w:t>
      </w:r>
      <w:r>
        <w:rPr>
          <w:i/>
        </w:rPr>
        <w:t xml:space="preserve"> registers in 5GS, the UE includes the </w:t>
      </w:r>
      <w:r>
        <w:rPr>
          <w:b/>
          <w:i/>
        </w:rPr>
        <w:t xml:space="preserve">Indication of URSP Provisioning Support in EPS </w:t>
      </w:r>
      <w:r>
        <w:rPr>
          <w:b/>
          <w:i/>
          <w:u w:val="single"/>
        </w:rPr>
        <w:t>in the UE Policy Container</w:t>
      </w:r>
      <w:r>
        <w:rPr>
          <w:b/>
          <w:i/>
        </w:rPr>
        <w:t xml:space="preserve"> carried in Registration Request</w:t>
      </w:r>
      <w:r>
        <w:rPr>
          <w:i/>
        </w:rPr>
        <w:t>. Only when receiving this indication in the UE Policy Container, the PCF will provision the URSP to UE in EPS.</w:t>
      </w:r>
      <w:r>
        <w:rPr>
          <w:rFonts w:ascii="Arial" w:hAnsi="Arial" w:cs="Arial"/>
          <w:lang w:val="en-US" w:eastAsia="zh-CN"/>
        </w:rPr>
        <w:t>"</w:t>
      </w:r>
    </w:p>
    <w:p w:rsidR="00375A18" w:rsidRDefault="00533343">
      <w:pPr>
        <w:pStyle w:val="a5"/>
        <w:tabs>
          <w:tab w:val="clear" w:pos="4153"/>
          <w:tab w:val="clear" w:pos="8306"/>
        </w:tabs>
        <w:spacing w:after="120"/>
        <w:rPr>
          <w:rFonts w:ascii="Arial" w:hAnsi="Arial" w:cs="Arial"/>
          <w:b/>
          <w:color w:val="000000"/>
          <w:lang w:eastAsia="zh-CN"/>
        </w:rPr>
      </w:pPr>
      <w:r>
        <w:rPr>
          <w:rFonts w:ascii="Arial" w:hAnsi="Arial" w:cs="Arial"/>
          <w:b/>
          <w:color w:val="000000"/>
          <w:u w:val="single"/>
          <w:lang w:eastAsia="zh-CN"/>
        </w:rPr>
        <w:t>Observation</w:t>
      </w:r>
      <w:r>
        <w:rPr>
          <w:rFonts w:ascii="Arial" w:hAnsi="Arial" w:cs="Arial"/>
          <w:b/>
          <w:color w:val="000000"/>
          <w:lang w:eastAsia="zh-CN"/>
        </w:rPr>
        <w:t>:</w:t>
      </w:r>
    </w:p>
    <w:p w:rsidR="00375A18" w:rsidRDefault="00533343">
      <w:pPr>
        <w:pStyle w:val="a5"/>
        <w:tabs>
          <w:tab w:val="clear" w:pos="4153"/>
          <w:tab w:val="clear" w:pos="8306"/>
        </w:tabs>
        <w:spacing w:after="120"/>
        <w:rPr>
          <w:rFonts w:ascii="Arial" w:hAnsi="Arial" w:cs="Arial"/>
          <w:color w:val="000000"/>
          <w:lang w:val="en-US" w:eastAsia="zh-CN"/>
        </w:rPr>
      </w:pPr>
      <w:r>
        <w:rPr>
          <w:rFonts w:ascii="Arial" w:hAnsi="Arial" w:cs="Arial"/>
          <w:color w:val="000000"/>
          <w:lang w:eastAsia="zh-CN"/>
        </w:rPr>
        <w:t>If fulfilling this requirement in CT1, the indication of URSP provisioning support in EPS would be included in the UE STATE INDICATION message according to initial registration procedure specified in clause</w:t>
      </w:r>
      <w:r>
        <w:rPr>
          <w:rFonts w:ascii="Arial" w:hAnsi="Arial" w:cs="Arial"/>
          <w:color w:val="000000"/>
          <w:lang w:val="en-US" w:eastAsia="zh-CN"/>
        </w:rPr>
        <w:t> 5.5.1.2.2 of TS 24.501. However, sending the UE STATE INDICATION message needs to satisfy following condition:</w:t>
      </w:r>
    </w:p>
    <w:p w:rsidR="00375A18" w:rsidRDefault="00533343">
      <w:pPr>
        <w:ind w:leftChars="100" w:left="200"/>
        <w:rPr>
          <w:i/>
        </w:rPr>
      </w:pPr>
      <w:r>
        <w:rPr>
          <w:rFonts w:ascii="Arial" w:hAnsi="Arial" w:cs="Arial"/>
          <w:lang w:val="en-US" w:eastAsia="zh-CN"/>
        </w:rPr>
        <w:t>"</w:t>
      </w:r>
      <w:r>
        <w:rPr>
          <w:b/>
          <w:i/>
        </w:rPr>
        <w:t>If the UE has one or more stored UE policy sections</w:t>
      </w:r>
      <w:r>
        <w:rPr>
          <w:i/>
        </w:rPr>
        <w:t>:</w:t>
      </w:r>
    </w:p>
    <w:p w:rsidR="00375A18" w:rsidRDefault="00533343">
      <w:pPr>
        <w:ind w:leftChars="100" w:left="200"/>
        <w:rPr>
          <w:i/>
        </w:rPr>
      </w:pPr>
      <w:r>
        <w:rPr>
          <w:i/>
        </w:rPr>
        <w:t>-</w:t>
      </w:r>
      <w:r>
        <w:rPr>
          <w:i/>
        </w:rPr>
        <w:tab/>
        <w:t>identified by a UPSI with the PLMN ID part indicating the HPLMN or the selected PLMN; or</w:t>
      </w:r>
    </w:p>
    <w:p w:rsidR="00375A18" w:rsidRDefault="00533343">
      <w:pPr>
        <w:ind w:leftChars="100" w:left="200"/>
        <w:rPr>
          <w:i/>
        </w:rPr>
      </w:pPr>
      <w:r>
        <w:rPr>
          <w:i/>
        </w:rPr>
        <w:t>-</w:t>
      </w:r>
      <w:r>
        <w:rPr>
          <w:i/>
        </w:rPr>
        <w:tab/>
        <w:t>identified by a UPSI with the PLMN ID part indicating the PLMN ID part of the SNPN identity of the selected SNPN and associated with the NID of the selected SNPN;</w:t>
      </w:r>
    </w:p>
    <w:p w:rsidR="00375A18" w:rsidRDefault="00533343">
      <w:pPr>
        <w:ind w:leftChars="100" w:left="200"/>
        <w:rPr>
          <w:rFonts w:ascii="Arial" w:hAnsi="Arial" w:cs="Arial"/>
          <w:lang w:val="en-US" w:eastAsia="zh-CN"/>
        </w:rPr>
      </w:pPr>
      <w:r>
        <w:rPr>
          <w:i/>
        </w:rPr>
        <w:t>then the UE shall set the Payload container type IE to "UE policy container" and include the UE STATE INDICATION message (see annex D) in the Payload container IE of the REGISTRATION REQUEST message.</w:t>
      </w:r>
      <w:r>
        <w:rPr>
          <w:rFonts w:ascii="Arial" w:hAnsi="Arial" w:cs="Arial"/>
          <w:lang w:val="en-US" w:eastAsia="zh-CN"/>
        </w:rPr>
        <w:t>"</w:t>
      </w:r>
    </w:p>
    <w:p w:rsidR="00375A18" w:rsidRDefault="00533343">
      <w:pPr>
        <w:pStyle w:val="a5"/>
        <w:tabs>
          <w:tab w:val="clear" w:pos="4153"/>
          <w:tab w:val="clear" w:pos="8306"/>
        </w:tabs>
        <w:spacing w:before="120" w:after="120"/>
        <w:rPr>
          <w:rFonts w:ascii="Arial" w:hAnsi="Arial" w:cs="Arial"/>
          <w:color w:val="000000"/>
          <w:lang w:eastAsia="zh-CN"/>
        </w:rPr>
      </w:pPr>
      <w:r>
        <w:rPr>
          <w:rFonts w:ascii="Arial" w:hAnsi="Arial" w:cs="Arial"/>
          <w:b/>
          <w:color w:val="000000"/>
          <w:u w:val="single"/>
          <w:lang w:eastAsia="zh-CN"/>
        </w:rPr>
        <w:t>Issue</w:t>
      </w:r>
      <w:r>
        <w:rPr>
          <w:rFonts w:ascii="Arial" w:hAnsi="Arial" w:cs="Arial"/>
          <w:color w:val="000000"/>
          <w:lang w:eastAsia="zh-CN"/>
        </w:rPr>
        <w:t>:</w:t>
      </w:r>
    </w:p>
    <w:p w:rsidR="00375A18" w:rsidRDefault="00533343">
      <w:pPr>
        <w:pStyle w:val="a5"/>
        <w:tabs>
          <w:tab w:val="clear" w:pos="4153"/>
          <w:tab w:val="clear" w:pos="8306"/>
        </w:tabs>
        <w:spacing w:after="120"/>
        <w:rPr>
          <w:rFonts w:ascii="Arial" w:hAnsi="Arial" w:cs="Arial"/>
          <w:color w:val="000000"/>
          <w:lang w:eastAsia="zh-CN"/>
        </w:rPr>
      </w:pPr>
      <w:r>
        <w:rPr>
          <w:rFonts w:ascii="Arial" w:hAnsi="Arial" w:cs="Arial"/>
          <w:color w:val="000000"/>
          <w:lang w:eastAsia="zh-CN"/>
        </w:rPr>
        <w:t xml:space="preserve">If there is no stored UE policy sections, this indication is not able to be carried by the UE STATE INDICATION message included in the UE policy container. </w:t>
      </w:r>
      <w:r>
        <w:rPr>
          <w:rFonts w:ascii="Arial" w:hAnsi="Arial" w:cs="Arial" w:hint="eastAsia"/>
          <w:color w:val="000000"/>
          <w:lang w:eastAsia="zh-CN"/>
        </w:rPr>
        <w:t>I</w:t>
      </w:r>
      <w:r>
        <w:rPr>
          <w:rFonts w:ascii="Arial" w:hAnsi="Arial" w:cs="Arial"/>
          <w:color w:val="000000"/>
          <w:lang w:eastAsia="zh-CN"/>
        </w:rPr>
        <w:t>n another word, using "UE policy container" is not a workable solution.</w:t>
      </w:r>
    </w:p>
    <w:p w:rsidR="00375A18" w:rsidRDefault="00533343">
      <w:pPr>
        <w:pStyle w:val="a5"/>
        <w:tabs>
          <w:tab w:val="clear" w:pos="4153"/>
          <w:tab w:val="clear" w:pos="8306"/>
        </w:tabs>
        <w:spacing w:before="120" w:after="120"/>
        <w:rPr>
          <w:rFonts w:ascii="Arial" w:hAnsi="Arial" w:cs="Arial"/>
          <w:color w:val="000000"/>
          <w:lang w:eastAsia="zh-CN"/>
        </w:rPr>
      </w:pPr>
      <w:r>
        <w:rPr>
          <w:rFonts w:ascii="Arial" w:hAnsi="Arial" w:cs="Arial"/>
          <w:b/>
          <w:color w:val="000000"/>
          <w:u w:val="single"/>
          <w:lang w:eastAsia="zh-CN"/>
        </w:rPr>
        <w:t>Alternatives</w:t>
      </w:r>
      <w:r>
        <w:rPr>
          <w:rFonts w:ascii="Arial" w:hAnsi="Arial" w:cs="Arial"/>
          <w:color w:val="000000"/>
          <w:lang w:eastAsia="zh-CN"/>
        </w:rPr>
        <w:t>:</w:t>
      </w:r>
    </w:p>
    <w:p w:rsidR="00375A18" w:rsidRDefault="00533343">
      <w:pPr>
        <w:pStyle w:val="a5"/>
        <w:tabs>
          <w:tab w:val="clear" w:pos="4153"/>
          <w:tab w:val="clear" w:pos="8306"/>
        </w:tabs>
        <w:rPr>
          <w:rFonts w:ascii="Arial" w:hAnsi="Arial" w:cs="Arial"/>
          <w:color w:val="000000"/>
          <w:lang w:eastAsia="zh-CN"/>
        </w:rPr>
      </w:pPr>
      <w:r>
        <w:rPr>
          <w:rFonts w:ascii="Arial" w:hAnsi="Arial" w:cs="Arial"/>
          <w:color w:val="000000"/>
          <w:lang w:eastAsia="zh-CN"/>
        </w:rPr>
        <w:t>Alt-1</w:t>
      </w:r>
      <w:r>
        <w:rPr>
          <w:rFonts w:ascii="Arial" w:hAnsi="Arial" w:cs="Arial" w:hint="eastAsia"/>
          <w:color w:val="000000"/>
          <w:lang w:eastAsia="zh-CN"/>
        </w:rPr>
        <w:t xml:space="preserve">: </w:t>
      </w:r>
      <w:r>
        <w:rPr>
          <w:rFonts w:ascii="Arial" w:hAnsi="Arial" w:cs="Arial"/>
          <w:color w:val="000000"/>
          <w:lang w:eastAsia="zh-CN"/>
        </w:rPr>
        <w:t>Define a new Payload container type to convey this indication to the PCF.</w:t>
      </w:r>
    </w:p>
    <w:p w:rsidR="00375A18" w:rsidRDefault="00533343">
      <w:pPr>
        <w:pStyle w:val="a5"/>
        <w:tabs>
          <w:tab w:val="clear" w:pos="4153"/>
          <w:tab w:val="clear" w:pos="8306"/>
        </w:tabs>
        <w:spacing w:after="120"/>
        <w:rPr>
          <w:rFonts w:ascii="Arial" w:hAnsi="Arial" w:cs="Arial"/>
          <w:color w:val="000000"/>
          <w:lang w:val="en-US" w:eastAsia="zh-CN"/>
        </w:rPr>
      </w:pPr>
      <w:r>
        <w:rPr>
          <w:rFonts w:ascii="Arial" w:hAnsi="Arial" w:cs="Arial" w:hint="eastAsia"/>
          <w:color w:val="000000"/>
          <w:lang w:eastAsia="zh-CN"/>
        </w:rPr>
        <w:t>I</w:t>
      </w:r>
      <w:r>
        <w:rPr>
          <w:rFonts w:ascii="Arial" w:hAnsi="Arial" w:cs="Arial"/>
          <w:color w:val="000000"/>
          <w:lang w:eastAsia="zh-CN"/>
        </w:rPr>
        <w:t>f CT1 agree to go this way, CT1 can go ahead to implement the stage</w:t>
      </w:r>
      <w:r>
        <w:rPr>
          <w:rFonts w:ascii="Arial" w:hAnsi="Arial" w:cs="Arial"/>
          <w:color w:val="000000"/>
          <w:lang w:val="en-US" w:eastAsia="zh-CN"/>
        </w:rPr>
        <w:t> 2 requirement first. Because alt-1 does not change SA2's solution mechanism of providing this indication. SA2 can just change the payload container name to align with CT1 conclusion.</w:t>
      </w:r>
    </w:p>
    <w:p w:rsidR="00375A18" w:rsidRDefault="00533343">
      <w:pPr>
        <w:pStyle w:val="a5"/>
        <w:tabs>
          <w:tab w:val="clear" w:pos="4153"/>
          <w:tab w:val="clear" w:pos="8306"/>
        </w:tabs>
        <w:rPr>
          <w:rFonts w:ascii="Arial" w:hAnsi="Arial" w:cs="Arial"/>
          <w:color w:val="000000"/>
          <w:lang w:eastAsia="zh-CN"/>
        </w:rPr>
      </w:pPr>
      <w:r>
        <w:rPr>
          <w:rFonts w:ascii="Arial" w:hAnsi="Arial" w:cs="Arial"/>
          <w:color w:val="000000"/>
          <w:lang w:eastAsia="zh-CN"/>
        </w:rPr>
        <w:t>Alt-2: AMF relays this indication to the PCF. For example, extending the UE 5GMM capability IE to include this indication.</w:t>
      </w:r>
    </w:p>
    <w:p w:rsidR="00375A18" w:rsidRDefault="00533343">
      <w:pPr>
        <w:pStyle w:val="a5"/>
        <w:tabs>
          <w:tab w:val="clear" w:pos="4153"/>
          <w:tab w:val="clear" w:pos="8306"/>
        </w:tabs>
        <w:spacing w:after="120"/>
        <w:rPr>
          <w:rFonts w:ascii="Arial" w:hAnsi="Arial" w:cs="Arial"/>
          <w:color w:val="000000"/>
          <w:lang w:val="en-US" w:eastAsia="zh-CN"/>
        </w:rPr>
      </w:pPr>
      <w:r>
        <w:rPr>
          <w:rFonts w:ascii="Arial" w:hAnsi="Arial" w:cs="Arial" w:hint="eastAsia"/>
          <w:color w:val="000000"/>
          <w:lang w:eastAsia="zh-CN"/>
        </w:rPr>
        <w:t>I</w:t>
      </w:r>
      <w:r>
        <w:rPr>
          <w:rFonts w:ascii="Arial" w:hAnsi="Arial" w:cs="Arial"/>
          <w:color w:val="000000"/>
          <w:lang w:eastAsia="zh-CN"/>
        </w:rPr>
        <w:t xml:space="preserve">f CT1 agree to go this way, CT1 need to inform SA2 to change the way of providing this indication as </w:t>
      </w:r>
      <w:r>
        <w:rPr>
          <w:rFonts w:ascii="Arial" w:hAnsi="Arial" w:cs="Arial" w:hint="eastAsia"/>
          <w:color w:val="000000"/>
          <w:lang w:eastAsia="zh-CN"/>
        </w:rPr>
        <w:t>early</w:t>
      </w:r>
      <w:r>
        <w:rPr>
          <w:rFonts w:ascii="Arial" w:hAnsi="Arial" w:cs="Arial"/>
          <w:color w:val="000000"/>
          <w:lang w:eastAsia="zh-CN"/>
        </w:rPr>
        <w:t xml:space="preserve"> as possible.</w:t>
      </w:r>
    </w:p>
    <w:p w:rsidR="00375A18" w:rsidRDefault="00533343">
      <w:pPr>
        <w:rPr>
          <w:rFonts w:ascii="Arial" w:hAnsi="Arial" w:cs="Arial"/>
          <w:b/>
          <w:bCs/>
          <w:lang w:eastAsia="zh-CN"/>
        </w:rPr>
      </w:pPr>
      <w:r>
        <w:rPr>
          <w:rFonts w:ascii="Arial" w:hAnsi="Arial" w:cs="Arial"/>
          <w:b/>
          <w:bCs/>
          <w:lang w:eastAsia="zh-CN"/>
        </w:rPr>
        <w:t>2. Proposals</w:t>
      </w:r>
    </w:p>
    <w:p w:rsidR="00375A18" w:rsidRDefault="00533343">
      <w:pPr>
        <w:pStyle w:val="a5"/>
        <w:numPr>
          <w:ilvl w:val="0"/>
          <w:numId w:val="1"/>
        </w:numPr>
        <w:tabs>
          <w:tab w:val="clear" w:pos="4153"/>
          <w:tab w:val="clear" w:pos="8306"/>
        </w:tabs>
        <w:spacing w:before="120"/>
        <w:rPr>
          <w:rFonts w:ascii="Arial" w:hAnsi="Arial" w:cs="Arial"/>
          <w:color w:val="000000"/>
          <w:lang w:eastAsia="zh-CN"/>
        </w:rPr>
      </w:pPr>
      <w:r>
        <w:rPr>
          <w:rFonts w:ascii="Arial" w:hAnsi="Arial" w:cs="Arial"/>
          <w:color w:val="000000"/>
          <w:lang w:eastAsia="zh-CN"/>
        </w:rPr>
        <w:t>CT1 should reach a consensus on an alternative (which may not limited to the two alternatives above) to get rid of the issue as early as possible.</w:t>
      </w:r>
    </w:p>
    <w:p w:rsidR="00375A18" w:rsidRDefault="00533343">
      <w:pPr>
        <w:pStyle w:val="a5"/>
        <w:numPr>
          <w:ilvl w:val="0"/>
          <w:numId w:val="1"/>
        </w:numPr>
        <w:tabs>
          <w:tab w:val="clear" w:pos="4153"/>
          <w:tab w:val="clear" w:pos="8306"/>
        </w:tabs>
        <w:spacing w:before="120" w:after="120"/>
        <w:rPr>
          <w:rFonts w:ascii="Arial" w:hAnsi="Arial" w:cs="Arial"/>
          <w:color w:val="000000"/>
          <w:lang w:eastAsia="zh-CN"/>
        </w:rPr>
      </w:pPr>
      <w:r>
        <w:rPr>
          <w:rFonts w:ascii="Arial" w:hAnsi="Arial" w:cs="Arial"/>
          <w:color w:val="000000"/>
          <w:lang w:eastAsia="zh-CN"/>
        </w:rPr>
        <w:t xml:space="preserve">An LS should be sent to SA2 to inform the issue identified by CT1. </w:t>
      </w:r>
      <w:r>
        <w:rPr>
          <w:rFonts w:ascii="Arial" w:hAnsi="Arial" w:cs="Arial" w:hint="eastAsia"/>
          <w:color w:val="000000"/>
          <w:lang w:val="en-US" w:eastAsia="zh-CN"/>
        </w:rPr>
        <w:t xml:space="preserve">LS </w:t>
      </w:r>
      <w:r w:rsidR="00BF65ED">
        <w:rPr>
          <w:rFonts w:ascii="Arial" w:hAnsi="Arial" w:cs="Arial"/>
          <w:color w:val="000000"/>
          <w:lang w:eastAsia="zh-CN"/>
        </w:rPr>
        <w:t>C1-230179</w:t>
      </w:r>
      <w:bookmarkStart w:id="0" w:name="_GoBack"/>
      <w:bookmarkEnd w:id="0"/>
      <w:r>
        <w:rPr>
          <w:rFonts w:ascii="Arial" w:hAnsi="Arial" w:cs="Arial"/>
          <w:color w:val="000000"/>
          <w:lang w:eastAsia="zh-CN"/>
        </w:rPr>
        <w:t xml:space="preserve"> is </w:t>
      </w:r>
      <w:r w:rsidR="00BF65ED">
        <w:rPr>
          <w:rFonts w:ascii="Arial" w:hAnsi="Arial" w:cs="Arial" w:hint="eastAsia"/>
          <w:color w:val="000000"/>
          <w:lang w:eastAsia="zh-CN"/>
        </w:rPr>
        <w:t>submitted</w:t>
      </w:r>
      <w:r w:rsidR="00BF65ED">
        <w:rPr>
          <w:rFonts w:ascii="Arial" w:hAnsi="Arial" w:cs="Arial"/>
          <w:color w:val="000000"/>
          <w:lang w:eastAsia="zh-CN"/>
        </w:rPr>
        <w:t xml:space="preserve"> </w:t>
      </w:r>
      <w:r>
        <w:rPr>
          <w:rFonts w:ascii="Arial" w:hAnsi="Arial" w:cs="Arial"/>
          <w:color w:val="000000"/>
          <w:lang w:eastAsia="zh-CN"/>
        </w:rPr>
        <w:t>for</w:t>
      </w:r>
      <w:r>
        <w:rPr>
          <w:rFonts w:ascii="Arial" w:hAnsi="Arial" w:cs="Arial" w:hint="eastAsia"/>
          <w:color w:val="000000"/>
          <w:lang w:val="en-US" w:eastAsia="zh-CN"/>
        </w:rPr>
        <w:t xml:space="preserve"> this purpose</w:t>
      </w:r>
      <w:r>
        <w:rPr>
          <w:rFonts w:ascii="Arial" w:hAnsi="Arial" w:cs="Arial"/>
          <w:color w:val="000000"/>
          <w:lang w:eastAsia="zh-CN"/>
        </w:rPr>
        <w:t>.</w:t>
      </w:r>
    </w:p>
    <w:sectPr w:rsidR="00375A18">
      <w:pgSz w:w="11907" w:h="16840"/>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6965" w:rsidRDefault="00246965" w:rsidP="00C34344">
      <w:r>
        <w:separator/>
      </w:r>
    </w:p>
  </w:endnote>
  <w:endnote w:type="continuationSeparator" w:id="0">
    <w:p w:rsidR="00246965" w:rsidRDefault="00246965" w:rsidP="00C34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6965" w:rsidRDefault="00246965" w:rsidP="00C34344">
      <w:r>
        <w:separator/>
      </w:r>
    </w:p>
  </w:footnote>
  <w:footnote w:type="continuationSeparator" w:id="0">
    <w:p w:rsidR="00246965" w:rsidRDefault="00246965" w:rsidP="00C343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AF2BF9"/>
    <w:multiLevelType w:val="multilevel"/>
    <w:tmpl w:val="70AF2BF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06908"/>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46965"/>
    <w:rsid w:val="00250F58"/>
    <w:rsid w:val="002541D3"/>
    <w:rsid w:val="00256429"/>
    <w:rsid w:val="0026253E"/>
    <w:rsid w:val="00272562"/>
    <w:rsid w:val="00272D61"/>
    <w:rsid w:val="002919B7"/>
    <w:rsid w:val="00295D61"/>
    <w:rsid w:val="002B074C"/>
    <w:rsid w:val="002B13D7"/>
    <w:rsid w:val="002B2FE7"/>
    <w:rsid w:val="002B34EA"/>
    <w:rsid w:val="002B5361"/>
    <w:rsid w:val="002B664B"/>
    <w:rsid w:val="002C1BA4"/>
    <w:rsid w:val="002C47B8"/>
    <w:rsid w:val="002E397B"/>
    <w:rsid w:val="002E3AE2"/>
    <w:rsid w:val="002F7CCB"/>
    <w:rsid w:val="00310E70"/>
    <w:rsid w:val="00311CBD"/>
    <w:rsid w:val="00313F3E"/>
    <w:rsid w:val="00320536"/>
    <w:rsid w:val="00325E33"/>
    <w:rsid w:val="003275E6"/>
    <w:rsid w:val="00354553"/>
    <w:rsid w:val="00375A18"/>
    <w:rsid w:val="00392C87"/>
    <w:rsid w:val="00395906"/>
    <w:rsid w:val="003A5FFA"/>
    <w:rsid w:val="003A67E1"/>
    <w:rsid w:val="003C5151"/>
    <w:rsid w:val="003D4593"/>
    <w:rsid w:val="003E2C8B"/>
    <w:rsid w:val="003E710B"/>
    <w:rsid w:val="003F1C0E"/>
    <w:rsid w:val="004008D7"/>
    <w:rsid w:val="0040145D"/>
    <w:rsid w:val="00411339"/>
    <w:rsid w:val="004131BD"/>
    <w:rsid w:val="00416CEA"/>
    <w:rsid w:val="00421AFD"/>
    <w:rsid w:val="004276C1"/>
    <w:rsid w:val="00432048"/>
    <w:rsid w:val="00442978"/>
    <w:rsid w:val="004518DB"/>
    <w:rsid w:val="004726C5"/>
    <w:rsid w:val="00477EBC"/>
    <w:rsid w:val="004A0A73"/>
    <w:rsid w:val="004A661C"/>
    <w:rsid w:val="004C481F"/>
    <w:rsid w:val="004C4C9B"/>
    <w:rsid w:val="004D2FA0"/>
    <w:rsid w:val="004D6D84"/>
    <w:rsid w:val="004E0F68"/>
    <w:rsid w:val="004E1010"/>
    <w:rsid w:val="0050202A"/>
    <w:rsid w:val="0052032E"/>
    <w:rsid w:val="005220FF"/>
    <w:rsid w:val="00533343"/>
    <w:rsid w:val="005402D7"/>
    <w:rsid w:val="00544D8F"/>
    <w:rsid w:val="00553BDE"/>
    <w:rsid w:val="00562495"/>
    <w:rsid w:val="00577727"/>
    <w:rsid w:val="005777AF"/>
    <w:rsid w:val="00586562"/>
    <w:rsid w:val="00587043"/>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4324B"/>
    <w:rsid w:val="00660354"/>
    <w:rsid w:val="00665B9B"/>
    <w:rsid w:val="006D3D54"/>
    <w:rsid w:val="006E1A49"/>
    <w:rsid w:val="006F1B00"/>
    <w:rsid w:val="006F4B7A"/>
    <w:rsid w:val="006F7727"/>
    <w:rsid w:val="00700A59"/>
    <w:rsid w:val="00710142"/>
    <w:rsid w:val="00712E81"/>
    <w:rsid w:val="00723919"/>
    <w:rsid w:val="007261D3"/>
    <w:rsid w:val="0074596C"/>
    <w:rsid w:val="0075307D"/>
    <w:rsid w:val="00762474"/>
    <w:rsid w:val="007814A8"/>
    <w:rsid w:val="00781A62"/>
    <w:rsid w:val="00783C0E"/>
    <w:rsid w:val="00787383"/>
    <w:rsid w:val="00791B51"/>
    <w:rsid w:val="00795AD1"/>
    <w:rsid w:val="007A1C74"/>
    <w:rsid w:val="007B5456"/>
    <w:rsid w:val="007B5F65"/>
    <w:rsid w:val="007D3C7C"/>
    <w:rsid w:val="007F030A"/>
    <w:rsid w:val="007F6574"/>
    <w:rsid w:val="00850CD4"/>
    <w:rsid w:val="00854A49"/>
    <w:rsid w:val="008772DB"/>
    <w:rsid w:val="008A06BE"/>
    <w:rsid w:val="008A56FD"/>
    <w:rsid w:val="008D3DA6"/>
    <w:rsid w:val="008F7444"/>
    <w:rsid w:val="00907903"/>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476DB"/>
    <w:rsid w:val="00A61169"/>
    <w:rsid w:val="00A63024"/>
    <w:rsid w:val="00A63C4A"/>
    <w:rsid w:val="00A7799A"/>
    <w:rsid w:val="00A82FCC"/>
    <w:rsid w:val="00A906A4"/>
    <w:rsid w:val="00AA574E"/>
    <w:rsid w:val="00AC6EF0"/>
    <w:rsid w:val="00AD324E"/>
    <w:rsid w:val="00AD5B51"/>
    <w:rsid w:val="00AD7B78"/>
    <w:rsid w:val="00AF4118"/>
    <w:rsid w:val="00B3526C"/>
    <w:rsid w:val="00B47534"/>
    <w:rsid w:val="00B63AA3"/>
    <w:rsid w:val="00B84B54"/>
    <w:rsid w:val="00B92C7D"/>
    <w:rsid w:val="00B93BB2"/>
    <w:rsid w:val="00B9697B"/>
    <w:rsid w:val="00BA46C7"/>
    <w:rsid w:val="00BA4DA4"/>
    <w:rsid w:val="00BB7B45"/>
    <w:rsid w:val="00BC2E5F"/>
    <w:rsid w:val="00BC481E"/>
    <w:rsid w:val="00BC5AF6"/>
    <w:rsid w:val="00BD1F37"/>
    <w:rsid w:val="00BD3E51"/>
    <w:rsid w:val="00BF0A84"/>
    <w:rsid w:val="00BF65ED"/>
    <w:rsid w:val="00BF7D0F"/>
    <w:rsid w:val="00C03706"/>
    <w:rsid w:val="00C03F46"/>
    <w:rsid w:val="00C159BC"/>
    <w:rsid w:val="00C15A54"/>
    <w:rsid w:val="00C2214E"/>
    <w:rsid w:val="00C2519B"/>
    <w:rsid w:val="00C34344"/>
    <w:rsid w:val="00C3782E"/>
    <w:rsid w:val="00C404D1"/>
    <w:rsid w:val="00C42176"/>
    <w:rsid w:val="00C52914"/>
    <w:rsid w:val="00C5567D"/>
    <w:rsid w:val="00C63F06"/>
    <w:rsid w:val="00C6590B"/>
    <w:rsid w:val="00C7131F"/>
    <w:rsid w:val="00CA5DB0"/>
    <w:rsid w:val="00CC58ED"/>
    <w:rsid w:val="00CC7CD7"/>
    <w:rsid w:val="00CE555E"/>
    <w:rsid w:val="00D02A1D"/>
    <w:rsid w:val="00D145EC"/>
    <w:rsid w:val="00D43C0B"/>
    <w:rsid w:val="00D44A74"/>
    <w:rsid w:val="00D57CD2"/>
    <w:rsid w:val="00D57E66"/>
    <w:rsid w:val="00D73350"/>
    <w:rsid w:val="00D82231"/>
    <w:rsid w:val="00D8756E"/>
    <w:rsid w:val="00D938DD"/>
    <w:rsid w:val="00D974EA"/>
    <w:rsid w:val="00DA6333"/>
    <w:rsid w:val="00DB3CE9"/>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BA0"/>
    <w:rsid w:val="00F81CF2"/>
    <w:rsid w:val="00F87FD2"/>
    <w:rsid w:val="00F90F6D"/>
    <w:rsid w:val="00F91DB2"/>
    <w:rsid w:val="00F941B8"/>
    <w:rsid w:val="00FA5FA5"/>
    <w:rsid w:val="00FA79A7"/>
    <w:rsid w:val="00FB3B90"/>
    <w:rsid w:val="00FC5E75"/>
    <w:rsid w:val="00FC643D"/>
    <w:rsid w:val="00FD1DAF"/>
    <w:rsid w:val="00FE3DCC"/>
    <w:rsid w:val="00FE53C8"/>
    <w:rsid w:val="00FE5FB7"/>
    <w:rsid w:val="1A7F6117"/>
    <w:rsid w:val="609C1227"/>
    <w:rsid w:val="635536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306734-0B59-4F17-A90C-C5026B86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lsdException w:name="annotation text"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pPr>
      <w:tabs>
        <w:tab w:val="left" w:pos="1418"/>
        <w:tab w:val="left" w:pos="4678"/>
        <w:tab w:val="left" w:pos="5954"/>
        <w:tab w:val="left" w:pos="7088"/>
      </w:tabs>
      <w:spacing w:after="240"/>
      <w:jc w:val="both"/>
    </w:pPr>
    <w:rPr>
      <w:rFonts w:ascii="Arial" w:hAnsi="Arial"/>
    </w:rPr>
  </w:style>
  <w:style w:type="paragraph" w:styleId="a4">
    <w:name w:val="footer"/>
    <w:basedOn w:val="a"/>
    <w:pPr>
      <w:tabs>
        <w:tab w:val="center" w:pos="4153"/>
        <w:tab w:val="right" w:pos="8306"/>
      </w:tabs>
    </w:pPr>
  </w:style>
  <w:style w:type="paragraph" w:styleId="a5">
    <w:name w:val="header"/>
    <w:basedOn w:val="a"/>
    <w:link w:val="Char"/>
    <w:pPr>
      <w:tabs>
        <w:tab w:val="center" w:pos="4153"/>
        <w:tab w:val="right" w:pos="8306"/>
      </w:tabs>
    </w:pPr>
  </w:style>
  <w:style w:type="paragraph" w:styleId="10">
    <w:name w:val="index 1"/>
    <w:basedOn w:val="a"/>
    <w:next w:val="a"/>
    <w:semiHidden/>
    <w:pPr>
      <w:keepLines/>
    </w:p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Char">
    <w:name w:val="页眉 Char"/>
    <w:link w:val="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381</Words>
  <Characters>2174</Characters>
  <Application>Microsoft Office Word</Application>
  <DocSecurity>0</DocSecurity>
  <Lines>18</Lines>
  <Paragraphs>5</Paragraphs>
  <ScaleCrop>false</ScaleCrop>
  <Company>ETSI Sophia Antipolis</Company>
  <LinksUpToDate>false</LinksUpToDate>
  <CharactersWithSpaces>2550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ZHOU</cp:lastModifiedBy>
  <cp:revision>91</cp:revision>
  <cp:lastPrinted>2001-04-23T09:30:00Z</cp:lastPrinted>
  <dcterms:created xsi:type="dcterms:W3CDTF">2019-01-14T13:29:00Z</dcterms:created>
  <dcterms:modified xsi:type="dcterms:W3CDTF">2023-02-20T03:13:00Z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